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08" w:rsidRPr="001F1530" w:rsidRDefault="009E2F08" w:rsidP="001F153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52" w:lineRule="auto"/>
        <w:rPr>
          <w:rFonts w:ascii="Cambria" w:eastAsia="Cambria" w:hAnsi="Cambria" w:cs="Cambria"/>
          <w:color w:val="000000"/>
          <w:sz w:val="22"/>
          <w:szCs w:val="22"/>
          <w:u w:color="000000"/>
          <w:bdr w:val="nil"/>
        </w:rPr>
      </w:pPr>
      <w:r w:rsidRPr="004D05CF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2829DB" w:rsidRPr="004D05CF" w:rsidRDefault="002829DB" w:rsidP="002829D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52" w:lineRule="auto"/>
        <w:jc w:val="center"/>
        <w:rPr>
          <w:rFonts w:ascii="Cambria" w:eastAsia="Cambria" w:hAnsi="Cambria" w:cs="Cambria"/>
          <w:b/>
          <w:bCs/>
          <w:color w:val="000000"/>
          <w:u w:color="000000"/>
          <w:bdr w:val="nil"/>
        </w:rPr>
      </w:pPr>
      <w:r w:rsidRPr="004D05CF">
        <w:rPr>
          <w:rFonts w:ascii="Cambria" w:eastAsia="Cambria" w:hAnsi="Cambria" w:cs="Cambria"/>
          <w:b/>
          <w:bCs/>
          <w:color w:val="000000"/>
          <w:u w:color="000000"/>
          <w:bdr w:val="nil"/>
        </w:rPr>
        <w:lastRenderedPageBreak/>
        <w:t>Guidance for NSP I</w:t>
      </w:r>
      <w:r w:rsidR="0032481A">
        <w:rPr>
          <w:rFonts w:ascii="Cambria" w:eastAsia="Cambria" w:hAnsi="Cambria" w:cs="Cambria"/>
          <w:b/>
          <w:bCs/>
          <w:color w:val="000000"/>
          <w:u w:color="000000"/>
          <w:bdr w:val="nil"/>
        </w:rPr>
        <w:t>I FY 2020 Reports with Balances and Requests for Carryover</w:t>
      </w:r>
      <w:bookmarkStart w:id="0" w:name="_GoBack"/>
      <w:bookmarkEnd w:id="0"/>
    </w:p>
    <w:p w:rsidR="00375494" w:rsidRPr="004D05CF" w:rsidRDefault="00375494" w:rsidP="002829D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52" w:lineRule="auto"/>
        <w:jc w:val="center"/>
        <w:rPr>
          <w:rFonts w:ascii="Cambria" w:eastAsia="Cambria" w:hAnsi="Cambria" w:cs="Cambria"/>
          <w:b/>
          <w:bCs/>
          <w:color w:val="000000"/>
          <w:u w:color="000000"/>
          <w:bdr w:val="nil"/>
        </w:rPr>
      </w:pPr>
      <w:r w:rsidRPr="004D05CF">
        <w:rPr>
          <w:rFonts w:ascii="Cambria" w:eastAsia="Cambria" w:hAnsi="Cambria" w:cs="Cambria"/>
          <w:b/>
          <w:bCs/>
          <w:color w:val="000000"/>
          <w:u w:color="000000"/>
          <w:bdr w:val="nil"/>
        </w:rPr>
        <w:t>May 13, 2020</w:t>
      </w:r>
    </w:p>
    <w:p w:rsidR="0081455F" w:rsidRPr="004D05CF" w:rsidRDefault="004E69A7" w:rsidP="00606A2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autoSpaceDE/>
        <w:autoSpaceDN/>
        <w:adjustRightInd/>
        <w:spacing w:after="200" w:line="252" w:lineRule="auto"/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</w:pP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With this FY 2021, we begin a new phase of NSP II with an additional 5-year renewal of funding.  </w:t>
      </w:r>
      <w:r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>The</w:t>
      </w:r>
      <w:r w:rsidR="00F3524E"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 xml:space="preserve"> recent</w:t>
      </w:r>
      <w:r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 xml:space="preserve"> issue 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of excessive carryover has been addressed through Technical Assistance a</w:t>
      </w:r>
      <w:r w:rsidR="00375494"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nd Project Director meetings, at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personal Site Visits and in the</w:t>
      </w:r>
      <w:r w:rsidR="00375494"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annual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RFA. See page 35 of the</w:t>
      </w:r>
      <w:r w:rsidR="00375494"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FY 2021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RFA under Grant Management/Fiscal Procedures/Post-Award Changes</w:t>
      </w:r>
      <w:r w:rsidR="00375494"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/ Carryover Process.  After several meetings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w</w:t>
      </w:r>
      <w:r w:rsidR="00375494"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ith </w:t>
      </w:r>
      <w:r w:rsidR="00F3524E"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>the MHEC</w:t>
      </w:r>
      <w:r w:rsidR="00375494"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 xml:space="preserve"> Finance </w:t>
      </w:r>
      <w:r w:rsidR="00C21E86"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Director</w:t>
      </w:r>
      <w:r w:rsidR="00375494"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, NSP II staff in conjunction with the HSCRC staff, </w:t>
      </w:r>
      <w:r w:rsidR="001F1530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>NSP II is</w:t>
      </w:r>
      <w:r w:rsidR="00F3524E"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</w:t>
      </w:r>
      <w:r w:rsidR="00375494"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notifying all project directors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that </w:t>
      </w:r>
      <w:r w:rsidRPr="004D05CF">
        <w:rPr>
          <w:rFonts w:ascii="Cambria" w:eastAsia="Cambria" w:hAnsi="Cambria" w:cs="Cambria"/>
          <w:b/>
          <w:bCs/>
          <w:color w:val="000000"/>
          <w:sz w:val="22"/>
          <w:szCs w:val="22"/>
          <w:u w:color="000000"/>
          <w:bdr w:val="nil"/>
        </w:rPr>
        <w:t xml:space="preserve">all NSP II Project </w:t>
      </w:r>
      <w:r w:rsidR="0032481A">
        <w:rPr>
          <w:rFonts w:ascii="Cambria" w:eastAsia="Cambria" w:hAnsi="Cambria" w:cs="Cambria"/>
          <w:b/>
          <w:bCs/>
          <w:color w:val="000000"/>
          <w:sz w:val="22"/>
          <w:szCs w:val="22"/>
          <w:u w:color="000000"/>
          <w:bdr w:val="nil"/>
        </w:rPr>
        <w:t>reports with</w:t>
      </w:r>
      <w:r w:rsidR="004003A5" w:rsidRPr="004D05CF">
        <w:rPr>
          <w:rFonts w:ascii="Cambria" w:eastAsia="Cambria" w:hAnsi="Cambria" w:cs="Cambria"/>
          <w:b/>
          <w:bCs/>
          <w:color w:val="000000"/>
          <w:sz w:val="22"/>
          <w:szCs w:val="22"/>
          <w:u w:color="000000"/>
          <w:bdr w:val="nil"/>
        </w:rPr>
        <w:t xml:space="preserve"> greater than $50,000</w:t>
      </w:r>
      <w:r w:rsidRPr="004D05CF">
        <w:rPr>
          <w:rFonts w:ascii="Cambria" w:eastAsia="Cambria" w:hAnsi="Cambria" w:cs="Cambria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 w:rsidR="0032481A">
        <w:rPr>
          <w:rFonts w:ascii="Cambria" w:eastAsia="Cambria" w:hAnsi="Cambria" w:cs="Cambria"/>
          <w:b/>
          <w:bCs/>
          <w:color w:val="000000"/>
          <w:sz w:val="22"/>
          <w:szCs w:val="22"/>
          <w:u w:color="000000"/>
          <w:bdr w:val="nil"/>
        </w:rPr>
        <w:t xml:space="preserve">remaining balances at the end of FY 2020 </w:t>
      </w:r>
      <w:r w:rsidRPr="004D05CF">
        <w:rPr>
          <w:rFonts w:ascii="Cambria" w:eastAsia="Cambria" w:hAnsi="Cambria" w:cs="Cambria"/>
          <w:b/>
          <w:bCs/>
          <w:color w:val="000000"/>
          <w:sz w:val="22"/>
          <w:szCs w:val="22"/>
          <w:u w:color="000000"/>
          <w:bdr w:val="nil"/>
        </w:rPr>
        <w:t>wi</w:t>
      </w:r>
      <w:r w:rsidR="0032481A">
        <w:rPr>
          <w:rFonts w:ascii="Cambria" w:eastAsia="Cambria" w:hAnsi="Cambria" w:cs="Cambria"/>
          <w:b/>
          <w:bCs/>
          <w:color w:val="000000"/>
          <w:sz w:val="22"/>
          <w:szCs w:val="22"/>
          <w:u w:color="000000"/>
          <w:bdr w:val="nil"/>
        </w:rPr>
        <w:t>ll need to be deducted from the FY 2021 budgets</w:t>
      </w:r>
      <w:r w:rsidRPr="004D05CF">
        <w:rPr>
          <w:rFonts w:ascii="Cambria" w:eastAsia="Cambria" w:hAnsi="Cambria" w:cs="Cambria"/>
          <w:b/>
          <w:bCs/>
          <w:color w:val="000000"/>
          <w:sz w:val="22"/>
          <w:szCs w:val="22"/>
          <w:u w:color="000000"/>
          <w:bdr w:val="nil"/>
        </w:rPr>
        <w:t>.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</w:t>
      </w:r>
      <w:r w:rsidR="004003A5"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</w:t>
      </w:r>
      <w:r w:rsidR="0081455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All amendments to be considered must be documented with budget amendment request and budget summary forms.</w:t>
      </w:r>
      <w:r w:rsidR="001F1530" w:rsidRPr="001F1530">
        <w:rPr>
          <w:rFonts w:ascii="Cambria" w:eastAsia="Cambria" w:hAnsi="Cambria" w:cs="Cambria"/>
          <w:color w:val="000000"/>
          <w:sz w:val="22"/>
          <w:szCs w:val="22"/>
          <w:u w:color="000000"/>
          <w:bdr w:val="nil"/>
        </w:rPr>
        <w:t xml:space="preserve"> </w:t>
      </w:r>
      <w:r w:rsidR="001F1530">
        <w:rPr>
          <w:rFonts w:ascii="Cambria" w:eastAsia="Cambria" w:hAnsi="Cambria" w:cs="Cambria"/>
          <w:color w:val="000000"/>
          <w:sz w:val="22"/>
          <w:szCs w:val="22"/>
          <w:u w:color="000000"/>
          <w:bdr w:val="nil"/>
        </w:rPr>
        <w:t>Remember, a</w:t>
      </w:r>
      <w:r w:rsidR="001F1530" w:rsidRPr="004D05CF">
        <w:rPr>
          <w:rFonts w:ascii="Cambria" w:eastAsia="Cambria" w:hAnsi="Cambria" w:cs="Cambria"/>
          <w:color w:val="000000"/>
          <w:sz w:val="22"/>
          <w:szCs w:val="22"/>
          <w:u w:color="000000"/>
          <w:bdr w:val="nil"/>
        </w:rPr>
        <w:t xml:space="preserve"> project extension request is not the same as a carryover request.  </w:t>
      </w:r>
      <w:r w:rsidR="00606A2D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If an extension was granted, insert the approval and fill out the necessary project and budget amendment forms to be submitted with the annual report.</w:t>
      </w:r>
    </w:p>
    <w:p w:rsidR="007F7596" w:rsidRPr="004D05CF" w:rsidRDefault="007F7596" w:rsidP="004E69A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52" w:lineRule="auto"/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</w:pP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Ex: </w:t>
      </w:r>
      <w:r w:rsidR="004003A5"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 xml:space="preserve">If </w:t>
      </w:r>
      <w:r w:rsidR="00BA1BFC"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 xml:space="preserve">funds </w:t>
      </w:r>
      <w:r w:rsidR="004003A5"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>in excess of $</w:t>
      </w:r>
      <w:r w:rsidR="00375494"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>50,000</w:t>
      </w:r>
      <w:r w:rsidR="00BA1BFC"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 xml:space="preserve"> remain</w:t>
      </w:r>
      <w:r w:rsidR="00375494"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>, th</w:t>
      </w:r>
      <w:r w:rsidR="00BA1BFC"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>os</w:t>
      </w:r>
      <w:r w:rsidR="00375494"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 xml:space="preserve">e </w:t>
      </w:r>
      <w:r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>funds</w:t>
      </w:r>
      <w:r w:rsidR="0081455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 xml:space="preserve"> may be approved to</w:t>
      </w:r>
      <w:r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 xml:space="preserve"> remain at the school to begin </w:t>
      </w:r>
      <w:r w:rsidR="00375494"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 xml:space="preserve">your approved FY 2021 budget </w:t>
      </w:r>
      <w:r w:rsidR="00375494"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pending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any</w:t>
      </w:r>
      <w:r w:rsidR="00375494"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additional funds for FY 2021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.  </w:t>
      </w:r>
      <w:r w:rsidRPr="00606A2D">
        <w:rPr>
          <w:rFonts w:ascii="Cambria" w:eastAsia="Cambria" w:hAnsi="Cambria" w:cs="Cambria"/>
          <w:b/>
          <w:bCs/>
          <w:color w:val="000000"/>
          <w:sz w:val="22"/>
          <w:szCs w:val="22"/>
          <w:u w:color="000000"/>
          <w:bdr w:val="nil"/>
        </w:rPr>
        <w:t>The annual reports are due 8/31/2020.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 As soon as NSP II receives and approves your annual report for FY 2020, a formal letter describing the process and an invoice for the </w:t>
      </w:r>
      <w:r w:rsidR="00606A2D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difference between the remaining funds on the report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and expected FY 2021 payment will be released by MHEC. This will ensure projects continue uninterrupted and the funds are at the institution for the original approved FY 2021 budget.  </w:t>
      </w:r>
      <w:r w:rsidR="00391D63"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The carryover amount is deducted from the original award</w:t>
      </w:r>
      <w:r w:rsidR="00606A2D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for FY 2021</w:t>
      </w:r>
      <w:r w:rsidR="00391D63"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.</w:t>
      </w:r>
    </w:p>
    <w:p w:rsidR="0081455F" w:rsidRDefault="007F7596" w:rsidP="004E69A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52" w:lineRule="auto"/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</w:pP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Ex:  </w:t>
      </w:r>
      <w:r w:rsidR="004003A5"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If less than $50,000</w:t>
      </w:r>
      <w:r w:rsidR="00BA1BFC"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</w:t>
      </w:r>
      <w:r w:rsidR="00BA1BFC"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>in funds remain</w:t>
      </w:r>
      <w:r w:rsidR="004003A5"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 xml:space="preserve">, you </w:t>
      </w:r>
      <w:r w:rsidR="00242F6D"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 xml:space="preserve">must </w:t>
      </w:r>
      <w:r w:rsidR="004003A5"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submit 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project and budget amendments to </w:t>
      </w:r>
      <w:r w:rsidR="00BA1BFC"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 xml:space="preserve">request the </w:t>
      </w:r>
      <w:r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 xml:space="preserve">use </w:t>
      </w:r>
      <w:r w:rsidR="005F12DB"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 xml:space="preserve">of </w:t>
      </w:r>
      <w:r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 xml:space="preserve">carryover 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funds in FY 2021.  </w:t>
      </w:r>
      <w:r w:rsidR="0081455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If approved, funds may be kept going into FY 2021.  </w:t>
      </w:r>
    </w:p>
    <w:p w:rsidR="002829DB" w:rsidRPr="004D05CF" w:rsidRDefault="007F7596" w:rsidP="004E69A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52" w:lineRule="auto"/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</w:pP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Ex: If you have a </w:t>
      </w:r>
      <w:r w:rsidR="00375494"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prior approved</w:t>
      </w:r>
      <w:r w:rsidR="004003A5"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extension period, you may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use carryover funds. You must</w:t>
      </w:r>
      <w:r w:rsidR="004003A5"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submit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project and budget</w:t>
      </w:r>
      <w:r w:rsidR="004003A5"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amen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dments with the annual reports to be used in FY 2021.</w:t>
      </w:r>
    </w:p>
    <w:p w:rsidR="0032481A" w:rsidRPr="004D05CF" w:rsidRDefault="0032481A" w:rsidP="0032481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autoSpaceDE/>
        <w:autoSpaceDN/>
        <w:adjustRightInd/>
        <w:spacing w:after="200" w:line="252" w:lineRule="auto"/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</w:pP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Many NSP II grants </w:t>
      </w:r>
      <w:r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 xml:space="preserve">are scheduled to 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end June 30, 2020. </w:t>
      </w:r>
      <w:r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 xml:space="preserve">Several inquiries regarding 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project amendments </w:t>
      </w:r>
      <w:r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 xml:space="preserve">have been received. </w:t>
      </w:r>
      <w:r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There are two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main NSP II </w:t>
      </w:r>
      <w:r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project 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amendment requests anticipated:  1) </w:t>
      </w:r>
      <w:r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a 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one-time</w:t>
      </w:r>
      <w:r w:rsidRPr="001F1530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no-cost project extension</w:t>
      </w:r>
      <w:r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request for grants scheduled to end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FY 2020</w:t>
      </w:r>
      <w:r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,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2) t</w:t>
      </w:r>
      <w:r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raditional carryover request for FY 2020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remaining funds</w:t>
      </w:r>
      <w:r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. These will be broken up into two carryover options, 1)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less than $50,000 may be approved to be kept by the institution for the </w:t>
      </w:r>
      <w:r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upcoming FY with the required project and budget amendments and 2) all other reports with greater than $50,000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will </w:t>
      </w:r>
      <w:r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have this sum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deducted from any new NSP II invoice</w:t>
      </w:r>
      <w:r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for FY 2021 (no carryover allowed)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. The FY 2021 </w:t>
      </w:r>
      <w:r w:rsidRPr="004D05CF">
        <w:rPr>
          <w:rFonts w:ascii="Cambria" w:eastAsia="Cambria" w:hAnsi="Cambria" w:cs="Cambria"/>
          <w:bCs/>
          <w:sz w:val="22"/>
          <w:szCs w:val="22"/>
          <w:u w:color="000000"/>
          <w:bdr w:val="nil"/>
        </w:rPr>
        <w:t xml:space="preserve">NSP II 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Request for Applications describes amendment processes on</w:t>
      </w:r>
      <w:r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page 34</w:t>
      </w:r>
      <w:r w:rsidRPr="004D05C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under Grant Management/Fiscal Procedures/Post-Award Changes.  All requests for NSP II no-cost one-time project extensions are </w:t>
      </w:r>
      <w:r w:rsidRPr="004D05CF">
        <w:rPr>
          <w:rFonts w:ascii="Cambria" w:eastAsia="Cambria" w:hAnsi="Cambria" w:cs="Cambria"/>
          <w:b/>
          <w:bCs/>
          <w:color w:val="000000"/>
          <w:sz w:val="22"/>
          <w:szCs w:val="22"/>
          <w:u w:color="000000"/>
          <w:bdr w:val="nil"/>
        </w:rPr>
        <w:t>due by May 31, 2020.</w:t>
      </w:r>
      <w:r w:rsidRPr="0081455F"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 xml:space="preserve"> </w:t>
      </w:r>
      <w:r>
        <w:rPr>
          <w:rFonts w:ascii="Cambria" w:eastAsia="Cambria" w:hAnsi="Cambria" w:cs="Cambria"/>
          <w:bCs/>
          <w:color w:val="000000"/>
          <w:sz w:val="22"/>
          <w:szCs w:val="22"/>
          <w:u w:color="000000"/>
          <w:bdr w:val="nil"/>
        </w:rPr>
        <w:t>All requests must be accompanied with the appropriate amendment forms with the updated outcomes table.</w:t>
      </w:r>
      <w:r w:rsidRPr="001F1530">
        <w:rPr>
          <w:rFonts w:ascii="Cambria" w:eastAsia="Cambria" w:hAnsi="Cambria" w:cs="Cambria"/>
          <w:color w:val="000000"/>
          <w:sz w:val="22"/>
          <w:szCs w:val="22"/>
          <w:u w:color="000000"/>
          <w:bdr w:val="nil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  <w:u w:color="000000"/>
          <w:bdr w:val="nil"/>
        </w:rPr>
        <w:t xml:space="preserve"> </w:t>
      </w:r>
    </w:p>
    <w:p w:rsidR="00242F6D" w:rsidRPr="004D05CF" w:rsidRDefault="0032481A" w:rsidP="007F759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52" w:lineRule="auto"/>
        <w:rPr>
          <w:rFonts w:ascii="Cambria" w:eastAsia="Cambria" w:hAnsi="Cambria" w:cs="Cambria"/>
          <w:color w:val="FF0000"/>
          <w:bdr w:val="nil"/>
        </w:rPr>
      </w:pPr>
      <w:r w:rsidRPr="0032481A">
        <w:rPr>
          <w:rFonts w:ascii="Cambria" w:eastAsia="Cambria" w:hAnsi="Cambria" w:cs="Cambria"/>
          <w:color w:val="FF0000"/>
          <w:bdr w:val="nil"/>
        </w:rPr>
        <w:t>https://nursesupport.org/nurse-support-program-ii/forms/</w:t>
      </w:r>
    </w:p>
    <w:sectPr w:rsidR="00242F6D" w:rsidRPr="004D05CF" w:rsidSect="0081455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D37E7"/>
    <w:multiLevelType w:val="multilevel"/>
    <w:tmpl w:val="D1D4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25415"/>
    <w:multiLevelType w:val="hybridMultilevel"/>
    <w:tmpl w:val="D8FCB684"/>
    <w:styleLink w:val="ImportedStyle331"/>
    <w:lvl w:ilvl="0" w:tplc="5CD4A1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4E8C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F4CFB0E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D92FD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65CEB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2563FF8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E54FB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2245B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530E69C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C175C84"/>
    <w:multiLevelType w:val="hybridMultilevel"/>
    <w:tmpl w:val="D8FCB684"/>
    <w:numStyleLink w:val="ImportedStyle33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A9"/>
    <w:rsid w:val="00031AB5"/>
    <w:rsid w:val="000D2A23"/>
    <w:rsid w:val="000E14F0"/>
    <w:rsid w:val="00197540"/>
    <w:rsid w:val="001F1530"/>
    <w:rsid w:val="002148E3"/>
    <w:rsid w:val="00242F6D"/>
    <w:rsid w:val="002829DB"/>
    <w:rsid w:val="0032481A"/>
    <w:rsid w:val="00375494"/>
    <w:rsid w:val="00391D63"/>
    <w:rsid w:val="004003A5"/>
    <w:rsid w:val="0045272F"/>
    <w:rsid w:val="004D05CF"/>
    <w:rsid w:val="004E69A7"/>
    <w:rsid w:val="005B5059"/>
    <w:rsid w:val="005F12DB"/>
    <w:rsid w:val="00606A2D"/>
    <w:rsid w:val="006E63A9"/>
    <w:rsid w:val="007F7596"/>
    <w:rsid w:val="0081455F"/>
    <w:rsid w:val="00936D09"/>
    <w:rsid w:val="009E1AA0"/>
    <w:rsid w:val="009E2F08"/>
    <w:rsid w:val="009F15CF"/>
    <w:rsid w:val="00B87AB6"/>
    <w:rsid w:val="00BA1BFC"/>
    <w:rsid w:val="00C21E86"/>
    <w:rsid w:val="00EA3DBF"/>
    <w:rsid w:val="00F3524E"/>
    <w:rsid w:val="00F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1AC4"/>
  <w15:chartTrackingRefBased/>
  <w15:docId w15:val="{803FAE4F-1757-4C71-8355-35C16C6D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331">
    <w:name w:val="Imported Style 331"/>
    <w:rsid w:val="006E63A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6E6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Daw, Peggy</cp:lastModifiedBy>
  <cp:revision>2</cp:revision>
  <dcterms:created xsi:type="dcterms:W3CDTF">2020-09-07T19:56:00Z</dcterms:created>
  <dcterms:modified xsi:type="dcterms:W3CDTF">2020-09-07T19:56:00Z</dcterms:modified>
</cp:coreProperties>
</file>