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3459" w14:textId="2F730CE8" w:rsidR="005C2D61" w:rsidRPr="005C2D61" w:rsidRDefault="005C2D61" w:rsidP="005C2D61">
      <w:pPr>
        <w:spacing w:before="240" w:after="0" w:line="240" w:lineRule="auto"/>
        <w:jc w:val="center"/>
        <w:rPr>
          <w:rFonts w:ascii="Times New Roman" w:eastAsia="Times New Roman" w:hAnsi="Times New Roman" w:cs="Times New Roman"/>
          <w:sz w:val="24"/>
          <w:szCs w:val="24"/>
        </w:rPr>
      </w:pPr>
      <w:bookmarkStart w:id="0" w:name="_GoBack"/>
      <w:bookmarkEnd w:id="0"/>
      <w:r w:rsidRPr="005C2D61">
        <w:rPr>
          <w:rFonts w:ascii="Times New Roman" w:eastAsia="Times New Roman" w:hAnsi="Times New Roman" w:cs="Times New Roman"/>
          <w:b/>
          <w:bCs/>
          <w:i/>
          <w:iCs/>
          <w:color w:val="000000"/>
          <w:sz w:val="24"/>
          <w:szCs w:val="24"/>
        </w:rPr>
        <w:t>The Maryland Higher Education Commission Awards Maryland Nurse Faculty for Outstanding Service</w:t>
      </w:r>
    </w:p>
    <w:p w14:paraId="73EA1C1C" w14:textId="50B49C7C" w:rsidR="005C2D61" w:rsidRPr="005C2D61" w:rsidRDefault="005C2D61" w:rsidP="005C2D61">
      <w:pPr>
        <w:spacing w:before="240"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color w:val="000000"/>
          <w:sz w:val="24"/>
          <w:szCs w:val="24"/>
        </w:rPr>
        <w:t>Baltimore, MD – (February 3, 2021) – The Maryland Higher Education Commission (MHEC) Secretary, Dr. James D. Fielder, announced that members of Maryland’s nurse faculty were recently recognized for their contributions in nursing education and their service to Maryland nursing students.</w:t>
      </w:r>
    </w:p>
    <w:p w14:paraId="77455FF2" w14:textId="38E84823" w:rsidR="005C2D61" w:rsidRPr="005C2D61" w:rsidRDefault="005C2D61" w:rsidP="005C2D61">
      <w:pPr>
        <w:spacing w:before="240"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color w:val="000000"/>
          <w:sz w:val="24"/>
          <w:szCs w:val="24"/>
        </w:rPr>
        <w:t>The Nurse Support Program II (NSP II), which is administered by the Maryland Higher Education Commission and funded through the Health Services Cost Review Commission, recently announced the first annual Nurse Faculty Annual Recognition Awards (NFAR), showcasing 13 of Maryland’s finest nurse faculty. Each of the award recipients were nominated by their Dean or Director of Nursing as full</w:t>
      </w:r>
      <w:r>
        <w:rPr>
          <w:rFonts w:ascii="Times New Roman" w:eastAsia="Times New Roman" w:hAnsi="Times New Roman" w:cs="Times New Roman"/>
          <w:color w:val="000000"/>
          <w:sz w:val="24"/>
          <w:szCs w:val="24"/>
        </w:rPr>
        <w:t>-</w:t>
      </w:r>
      <w:r w:rsidRPr="005C2D61">
        <w:rPr>
          <w:rFonts w:ascii="Times New Roman" w:eastAsia="Times New Roman" w:hAnsi="Times New Roman" w:cs="Times New Roman"/>
          <w:color w:val="000000"/>
          <w:sz w:val="24"/>
          <w:szCs w:val="24"/>
        </w:rPr>
        <w:t>time nurse faculty and will receive $10,000. </w:t>
      </w:r>
    </w:p>
    <w:p w14:paraId="3B7EB7D5" w14:textId="77777777" w:rsidR="005C2D61" w:rsidRPr="005C2D61" w:rsidRDefault="005C2D61" w:rsidP="005C2D61">
      <w:pPr>
        <w:spacing w:before="240"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color w:val="000000"/>
          <w:sz w:val="24"/>
          <w:szCs w:val="24"/>
        </w:rPr>
        <w:t>“I am so proud of the outstanding efforts of MHEC’s NSP II program, which continues to create new programs that support and celebrate nursing faculty in Maryland,” said Secretary Fielder. “This new recognition award offers an opportunity to publicly thank these important individuals who are making a difference in educating the next generation of nurses in Maryland.”</w:t>
      </w:r>
    </w:p>
    <w:p w14:paraId="075F3608"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color w:val="000000"/>
          <w:sz w:val="24"/>
          <w:szCs w:val="24"/>
        </w:rPr>
        <w:t>The award recipients were chosen from selected areas of excellence demonstrated by the faculty member in the following categories:</w:t>
      </w:r>
    </w:p>
    <w:p w14:paraId="6AA8879A"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b/>
          <w:bCs/>
          <w:color w:val="000000"/>
          <w:sz w:val="24"/>
          <w:szCs w:val="24"/>
        </w:rPr>
        <w:t>A. Excellence in Teaching -</w:t>
      </w:r>
      <w:r w:rsidRPr="005C2D61">
        <w:rPr>
          <w:rFonts w:ascii="Times New Roman" w:eastAsia="Times New Roman" w:hAnsi="Times New Roman" w:cs="Times New Roman"/>
          <w:color w:val="000000"/>
          <w:sz w:val="24"/>
          <w:szCs w:val="24"/>
        </w:rPr>
        <w:t xml:space="preserve"> Two faculty awarded</w:t>
      </w:r>
    </w:p>
    <w:p w14:paraId="5E670FB6"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Ms. Jane Schroeder                         Carroll Community College</w:t>
      </w:r>
    </w:p>
    <w:p w14:paraId="32D2A11E"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 xml:space="preserve">Ms. Theresa </w:t>
      </w:r>
      <w:proofErr w:type="spellStart"/>
      <w:r w:rsidRPr="005C2D61">
        <w:rPr>
          <w:rFonts w:ascii="Times New Roman" w:eastAsia="Times New Roman" w:hAnsi="Times New Roman" w:cs="Times New Roman"/>
          <w:color w:val="000000"/>
          <w:sz w:val="24"/>
          <w:szCs w:val="24"/>
        </w:rPr>
        <w:t>Libershal</w:t>
      </w:r>
      <w:proofErr w:type="spellEnd"/>
      <w:r w:rsidRPr="005C2D61">
        <w:rPr>
          <w:rFonts w:ascii="Times New Roman" w:eastAsia="Times New Roman" w:hAnsi="Times New Roman" w:cs="Times New Roman"/>
          <w:color w:val="000000"/>
          <w:sz w:val="24"/>
          <w:szCs w:val="24"/>
        </w:rPr>
        <w:t>                    Harford Community College</w:t>
      </w:r>
    </w:p>
    <w:p w14:paraId="557BDA3B"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b/>
          <w:bCs/>
          <w:color w:val="000000"/>
          <w:sz w:val="24"/>
          <w:szCs w:val="24"/>
        </w:rPr>
        <w:t xml:space="preserve">B. Impact on Students - </w:t>
      </w:r>
      <w:r w:rsidRPr="005C2D61">
        <w:rPr>
          <w:rFonts w:ascii="Times New Roman" w:eastAsia="Times New Roman" w:hAnsi="Times New Roman" w:cs="Times New Roman"/>
          <w:color w:val="000000"/>
          <w:sz w:val="24"/>
          <w:szCs w:val="24"/>
        </w:rPr>
        <w:t>Two faculty awarded</w:t>
      </w:r>
    </w:p>
    <w:p w14:paraId="0B6FFD93"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 xml:space="preserve">Ms. Mary </w:t>
      </w:r>
      <w:proofErr w:type="spellStart"/>
      <w:r w:rsidRPr="005C2D61">
        <w:rPr>
          <w:rFonts w:ascii="Times New Roman" w:eastAsia="Times New Roman" w:hAnsi="Times New Roman" w:cs="Times New Roman"/>
          <w:color w:val="000000"/>
          <w:sz w:val="24"/>
          <w:szCs w:val="24"/>
        </w:rPr>
        <w:t>Knarr</w:t>
      </w:r>
      <w:proofErr w:type="spellEnd"/>
      <w:r w:rsidRPr="005C2D61">
        <w:rPr>
          <w:rFonts w:ascii="Times New Roman" w:eastAsia="Times New Roman" w:hAnsi="Times New Roman" w:cs="Times New Roman"/>
          <w:color w:val="000000"/>
          <w:sz w:val="24"/>
          <w:szCs w:val="24"/>
        </w:rPr>
        <w:t>                              Cecil College</w:t>
      </w:r>
    </w:p>
    <w:p w14:paraId="625FB8B5"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 xml:space="preserve">Dr. Elizabeth </w:t>
      </w:r>
      <w:proofErr w:type="spellStart"/>
      <w:r w:rsidRPr="005C2D61">
        <w:rPr>
          <w:rFonts w:ascii="Times New Roman" w:eastAsia="Times New Roman" w:hAnsi="Times New Roman" w:cs="Times New Roman"/>
          <w:color w:val="000000"/>
          <w:sz w:val="24"/>
          <w:szCs w:val="24"/>
        </w:rPr>
        <w:t>Crusse</w:t>
      </w:r>
      <w:proofErr w:type="spellEnd"/>
      <w:r w:rsidRPr="005C2D61">
        <w:rPr>
          <w:rFonts w:ascii="Times New Roman" w:eastAsia="Times New Roman" w:hAnsi="Times New Roman" w:cs="Times New Roman"/>
          <w:color w:val="000000"/>
          <w:sz w:val="24"/>
          <w:szCs w:val="24"/>
        </w:rPr>
        <w:t xml:space="preserve">                       Towson University</w:t>
      </w:r>
    </w:p>
    <w:p w14:paraId="0D3DDC76"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b/>
          <w:bCs/>
          <w:color w:val="000000"/>
          <w:sz w:val="24"/>
          <w:szCs w:val="24"/>
        </w:rPr>
        <w:t>C. Engagement in the Nursing Program and Employing Institution -</w:t>
      </w:r>
      <w:r w:rsidRPr="005C2D61">
        <w:rPr>
          <w:rFonts w:ascii="Times New Roman" w:eastAsia="Times New Roman" w:hAnsi="Times New Roman" w:cs="Times New Roman"/>
          <w:color w:val="000000"/>
          <w:sz w:val="24"/>
          <w:szCs w:val="24"/>
        </w:rPr>
        <w:t xml:space="preserve"> Six faculty awarded</w:t>
      </w:r>
    </w:p>
    <w:p w14:paraId="193F5324"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Dr. Eden Kan                            College of Southern Maryland</w:t>
      </w:r>
    </w:p>
    <w:p w14:paraId="2D654F5D"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Dr. Rebecca Sinclair-Bennett    Community College of Baltimore County</w:t>
      </w:r>
    </w:p>
    <w:p w14:paraId="22A280F9"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Dr. Jennifer Pope                      Coppin State University</w:t>
      </w:r>
    </w:p>
    <w:p w14:paraId="4F3A904C"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Dr. Kara Platt                        Frostburg State University</w:t>
      </w:r>
    </w:p>
    <w:p w14:paraId="14BE8429"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Dr. Monique Davis                      Montgomery College</w:t>
      </w:r>
    </w:p>
    <w:p w14:paraId="6BE0D67C"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 xml:space="preserve">Dr. Lisa </w:t>
      </w:r>
      <w:proofErr w:type="spellStart"/>
      <w:r w:rsidRPr="005C2D61">
        <w:rPr>
          <w:rFonts w:ascii="Times New Roman" w:eastAsia="Times New Roman" w:hAnsi="Times New Roman" w:cs="Times New Roman"/>
          <w:color w:val="000000"/>
          <w:sz w:val="24"/>
          <w:szCs w:val="24"/>
        </w:rPr>
        <w:t>Seldomridge</w:t>
      </w:r>
      <w:proofErr w:type="spellEnd"/>
      <w:r w:rsidRPr="005C2D61">
        <w:rPr>
          <w:rFonts w:ascii="Times New Roman" w:eastAsia="Times New Roman" w:hAnsi="Times New Roman" w:cs="Times New Roman"/>
          <w:color w:val="000000"/>
          <w:sz w:val="24"/>
          <w:szCs w:val="24"/>
        </w:rPr>
        <w:t>                      Salisbury University</w:t>
      </w:r>
    </w:p>
    <w:p w14:paraId="2B9138BA"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b/>
          <w:bCs/>
          <w:color w:val="000000"/>
          <w:sz w:val="24"/>
          <w:szCs w:val="24"/>
        </w:rPr>
        <w:lastRenderedPageBreak/>
        <w:t>D. Innovation in Education and Technology -</w:t>
      </w:r>
      <w:r w:rsidRPr="005C2D61">
        <w:rPr>
          <w:rFonts w:ascii="Times New Roman" w:eastAsia="Times New Roman" w:hAnsi="Times New Roman" w:cs="Times New Roman"/>
          <w:color w:val="000000"/>
          <w:sz w:val="24"/>
          <w:szCs w:val="24"/>
        </w:rPr>
        <w:t xml:space="preserve"> Two faculty awarded</w:t>
      </w:r>
    </w:p>
    <w:p w14:paraId="7D39FDC6"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 xml:space="preserve">Dr. </w:t>
      </w:r>
      <w:proofErr w:type="spellStart"/>
      <w:r w:rsidRPr="005C2D61">
        <w:rPr>
          <w:rFonts w:ascii="Times New Roman" w:eastAsia="Times New Roman" w:hAnsi="Times New Roman" w:cs="Times New Roman"/>
          <w:color w:val="000000"/>
          <w:sz w:val="24"/>
          <w:szCs w:val="24"/>
        </w:rPr>
        <w:t>Krysia</w:t>
      </w:r>
      <w:proofErr w:type="spellEnd"/>
      <w:r w:rsidRPr="005C2D61">
        <w:rPr>
          <w:rFonts w:ascii="Times New Roman" w:eastAsia="Times New Roman" w:hAnsi="Times New Roman" w:cs="Times New Roman"/>
          <w:color w:val="000000"/>
          <w:sz w:val="24"/>
          <w:szCs w:val="24"/>
        </w:rPr>
        <w:t xml:space="preserve"> Hudson                         Johns Hopkins University</w:t>
      </w:r>
    </w:p>
    <w:p w14:paraId="34C99CB3"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Dr. Amy Daniels                             University of Maryland, Baltimore</w:t>
      </w:r>
    </w:p>
    <w:p w14:paraId="358D5DF6"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b/>
          <w:bCs/>
          <w:color w:val="000000"/>
          <w:sz w:val="24"/>
          <w:szCs w:val="24"/>
        </w:rPr>
        <w:t>E. Contributions to Nursing Education -</w:t>
      </w:r>
      <w:r w:rsidRPr="005C2D61">
        <w:rPr>
          <w:rFonts w:ascii="Times New Roman" w:eastAsia="Times New Roman" w:hAnsi="Times New Roman" w:cs="Times New Roman"/>
          <w:color w:val="000000"/>
          <w:sz w:val="24"/>
          <w:szCs w:val="24"/>
        </w:rPr>
        <w:t xml:space="preserve"> One faculty awarded</w:t>
      </w:r>
    </w:p>
    <w:p w14:paraId="0B5A8588" w14:textId="77777777"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Arial" w:eastAsia="Times New Roman" w:hAnsi="Arial" w:cs="Arial"/>
          <w:color w:val="000000"/>
          <w:sz w:val="24"/>
          <w:szCs w:val="24"/>
        </w:rPr>
        <w:t>·</w:t>
      </w:r>
      <w:r w:rsidRPr="005C2D61">
        <w:rPr>
          <w:rFonts w:ascii="Times New Roman" w:eastAsia="Times New Roman" w:hAnsi="Times New Roman" w:cs="Times New Roman"/>
          <w:color w:val="000000"/>
          <w:sz w:val="14"/>
          <w:szCs w:val="14"/>
        </w:rPr>
        <w:t xml:space="preserve">         </w:t>
      </w:r>
      <w:r w:rsidRPr="005C2D61">
        <w:rPr>
          <w:rFonts w:ascii="Times New Roman" w:eastAsia="Times New Roman" w:hAnsi="Times New Roman" w:cs="Times New Roman"/>
          <w:color w:val="000000"/>
          <w:sz w:val="24"/>
          <w:szCs w:val="24"/>
        </w:rPr>
        <w:t>Dr. Robin Seal-Whitlock                Chesapeake College</w:t>
      </w:r>
    </w:p>
    <w:p w14:paraId="2AC159BF" w14:textId="623F9705" w:rsidR="005C2D61" w:rsidRPr="005C2D61" w:rsidRDefault="005C2D61" w:rsidP="005C2D61">
      <w:pPr>
        <w:spacing w:before="240" w:after="24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color w:val="000000"/>
          <w:sz w:val="24"/>
          <w:szCs w:val="24"/>
        </w:rPr>
        <w:t>“The average teaching experience of the award recipients was 20 years and included ten nominees with doctoral degrees and three nominees with master's level preparation,” said NSP II Director Dr. Peggy Daw.  “Also, 62% of the experienced faculty awarded hold</w:t>
      </w:r>
      <w:r>
        <w:rPr>
          <w:rFonts w:ascii="Times New Roman" w:eastAsia="Times New Roman" w:hAnsi="Times New Roman" w:cs="Times New Roman"/>
          <w:color w:val="000000"/>
          <w:sz w:val="24"/>
          <w:szCs w:val="24"/>
        </w:rPr>
        <w:t xml:space="preserve"> </w:t>
      </w:r>
      <w:r w:rsidRPr="005C2D61">
        <w:rPr>
          <w:rFonts w:ascii="Times New Roman" w:eastAsia="Times New Roman" w:hAnsi="Times New Roman" w:cs="Times New Roman"/>
          <w:color w:val="000000"/>
          <w:sz w:val="24"/>
          <w:szCs w:val="24"/>
        </w:rPr>
        <w:t>a specialty teaching certificate or the National League for Nursing's Certified Nurse Educator credential.”</w:t>
      </w:r>
    </w:p>
    <w:p w14:paraId="569CB5B9"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color w:val="000000"/>
          <w:sz w:val="24"/>
          <w:szCs w:val="24"/>
        </w:rPr>
        <w:t>For more information on the awards, go to</w:t>
      </w:r>
      <w:hyperlink r:id="rId4" w:tgtFrame="_blank" w:history="1">
        <w:r w:rsidRPr="005C2D61">
          <w:rPr>
            <w:rFonts w:ascii="Times New Roman" w:eastAsia="Times New Roman" w:hAnsi="Times New Roman" w:cs="Times New Roman"/>
            <w:color w:val="000000"/>
            <w:sz w:val="24"/>
            <w:szCs w:val="24"/>
            <w:u w:val="single"/>
          </w:rPr>
          <w:t xml:space="preserve"> </w:t>
        </w:r>
        <w:r w:rsidRPr="005C2D61">
          <w:rPr>
            <w:rFonts w:ascii="Times New Roman" w:eastAsia="Times New Roman" w:hAnsi="Times New Roman" w:cs="Times New Roman"/>
            <w:color w:val="0000FF"/>
            <w:sz w:val="24"/>
            <w:szCs w:val="24"/>
            <w:u w:val="single"/>
          </w:rPr>
          <w:t>https://nursesupport.org/nurse-support-program-ii/grants/statewide-initiatives/-nurse-faculty-annual-recognition-nfar-/</w:t>
        </w:r>
      </w:hyperlink>
    </w:p>
    <w:p w14:paraId="54F46308"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color w:val="000000"/>
          <w:sz w:val="24"/>
          <w:szCs w:val="24"/>
        </w:rPr>
        <w:t xml:space="preserve">  </w:t>
      </w:r>
      <w:r w:rsidRPr="005C2D61">
        <w:rPr>
          <w:rFonts w:ascii="Arial" w:eastAsia="Times New Roman" w:hAnsi="Arial" w:cs="Arial"/>
          <w:color w:val="000000"/>
        </w:rPr>
        <w:t>    ###</w:t>
      </w:r>
    </w:p>
    <w:p w14:paraId="3E88082B"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sz w:val="24"/>
          <w:szCs w:val="24"/>
        </w:rPr>
        <w:br/>
      </w:r>
    </w:p>
    <w:p w14:paraId="03AE206F"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sz w:val="24"/>
          <w:szCs w:val="24"/>
        </w:rPr>
        <w:t>Rhonda Wardlaw</w:t>
      </w:r>
    </w:p>
    <w:p w14:paraId="4A1EE863"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sz w:val="24"/>
          <w:szCs w:val="24"/>
        </w:rPr>
        <w:t>Director of Communications </w:t>
      </w:r>
    </w:p>
    <w:p w14:paraId="1EC6024C"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sz w:val="24"/>
          <w:szCs w:val="24"/>
        </w:rPr>
        <w:t>Maryland Higher Education Commission</w:t>
      </w:r>
    </w:p>
    <w:p w14:paraId="2D52D967"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sz w:val="24"/>
          <w:szCs w:val="24"/>
        </w:rPr>
        <w:t xml:space="preserve">office </w:t>
      </w:r>
      <w:proofErr w:type="gramStart"/>
      <w:r w:rsidRPr="005C2D61">
        <w:rPr>
          <w:rFonts w:ascii="Times New Roman" w:eastAsia="Times New Roman" w:hAnsi="Times New Roman" w:cs="Times New Roman"/>
          <w:sz w:val="24"/>
          <w:szCs w:val="24"/>
        </w:rPr>
        <w:t>phone  410</w:t>
      </w:r>
      <w:proofErr w:type="gramEnd"/>
      <w:r w:rsidRPr="005C2D61">
        <w:rPr>
          <w:rFonts w:ascii="Times New Roman" w:eastAsia="Times New Roman" w:hAnsi="Times New Roman" w:cs="Times New Roman"/>
          <w:sz w:val="24"/>
          <w:szCs w:val="24"/>
        </w:rPr>
        <w:t>-767-7589</w:t>
      </w:r>
    </w:p>
    <w:p w14:paraId="5E6B1C4F" w14:textId="77777777"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sz w:val="24"/>
          <w:szCs w:val="24"/>
        </w:rPr>
        <w:t>cell phone     443-915-3070</w:t>
      </w:r>
    </w:p>
    <w:p w14:paraId="4E29DF03" w14:textId="77777777" w:rsidR="005C2D61" w:rsidRPr="005C2D61" w:rsidRDefault="003E02FE" w:rsidP="005C2D61">
      <w:pPr>
        <w:spacing w:after="0" w:line="240" w:lineRule="auto"/>
        <w:rPr>
          <w:rFonts w:ascii="Times New Roman" w:eastAsia="Times New Roman" w:hAnsi="Times New Roman" w:cs="Times New Roman"/>
          <w:sz w:val="24"/>
          <w:szCs w:val="24"/>
        </w:rPr>
      </w:pPr>
      <w:hyperlink r:id="rId5" w:tgtFrame="_blank" w:history="1">
        <w:r w:rsidR="005C2D61" w:rsidRPr="005C2D61">
          <w:rPr>
            <w:rFonts w:ascii="Times New Roman" w:eastAsia="Times New Roman" w:hAnsi="Times New Roman" w:cs="Times New Roman"/>
            <w:color w:val="0000FF"/>
            <w:sz w:val="24"/>
            <w:szCs w:val="24"/>
            <w:u w:val="single"/>
          </w:rPr>
          <w:t>rhonda.wardlaw@maryland.gov</w:t>
        </w:r>
      </w:hyperlink>
    </w:p>
    <w:p w14:paraId="375D478A" w14:textId="37CB9D4F" w:rsidR="005C2D61" w:rsidRPr="005C2D61" w:rsidRDefault="005C2D61" w:rsidP="005C2D61">
      <w:pPr>
        <w:spacing w:after="0" w:line="240" w:lineRule="auto"/>
        <w:rPr>
          <w:rFonts w:ascii="Times New Roman" w:eastAsia="Times New Roman" w:hAnsi="Times New Roman" w:cs="Times New Roman"/>
          <w:sz w:val="24"/>
          <w:szCs w:val="24"/>
        </w:rPr>
      </w:pPr>
      <w:r w:rsidRPr="005C2D61">
        <w:rPr>
          <w:rFonts w:ascii="Times New Roman" w:eastAsia="Times New Roman" w:hAnsi="Times New Roman" w:cs="Times New Roman"/>
          <w:sz w:val="24"/>
          <w:szCs w:val="24"/>
        </w:rPr>
        <w:object w:dxaOrig="1440" w:dyaOrig="1440" w14:anchorId="07513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14:paraId="38B71150" w14:textId="77777777" w:rsidR="0013613D" w:rsidRDefault="0013613D"/>
    <w:sectPr w:rsidR="0013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61"/>
    <w:rsid w:val="0013613D"/>
    <w:rsid w:val="003E02FE"/>
    <w:rsid w:val="005C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8C8DC"/>
  <w15:chartTrackingRefBased/>
  <w15:docId w15:val="{A836913B-C1D2-4F7B-AFD5-21C72D4E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98606">
      <w:bodyDiv w:val="1"/>
      <w:marLeft w:val="0"/>
      <w:marRight w:val="0"/>
      <w:marTop w:val="0"/>
      <w:marBottom w:val="0"/>
      <w:divBdr>
        <w:top w:val="none" w:sz="0" w:space="0" w:color="auto"/>
        <w:left w:val="none" w:sz="0" w:space="0" w:color="auto"/>
        <w:bottom w:val="none" w:sz="0" w:space="0" w:color="auto"/>
        <w:right w:val="none" w:sz="0" w:space="0" w:color="auto"/>
      </w:divBdr>
      <w:divsChild>
        <w:div w:id="955676222">
          <w:marLeft w:val="0"/>
          <w:marRight w:val="0"/>
          <w:marTop w:val="0"/>
          <w:marBottom w:val="0"/>
          <w:divBdr>
            <w:top w:val="none" w:sz="0" w:space="0" w:color="auto"/>
            <w:left w:val="none" w:sz="0" w:space="0" w:color="auto"/>
            <w:bottom w:val="none" w:sz="0" w:space="0" w:color="auto"/>
            <w:right w:val="none" w:sz="0" w:space="0" w:color="auto"/>
          </w:divBdr>
          <w:divsChild>
            <w:div w:id="1990592267">
              <w:marLeft w:val="0"/>
              <w:marRight w:val="0"/>
              <w:marTop w:val="0"/>
              <w:marBottom w:val="0"/>
              <w:divBdr>
                <w:top w:val="none" w:sz="0" w:space="0" w:color="auto"/>
                <w:left w:val="none" w:sz="0" w:space="0" w:color="auto"/>
                <w:bottom w:val="none" w:sz="0" w:space="0" w:color="auto"/>
                <w:right w:val="none" w:sz="0" w:space="0" w:color="auto"/>
              </w:divBdr>
            </w:div>
            <w:div w:id="782191372">
              <w:marLeft w:val="0"/>
              <w:marRight w:val="0"/>
              <w:marTop w:val="0"/>
              <w:marBottom w:val="0"/>
              <w:divBdr>
                <w:top w:val="none" w:sz="0" w:space="0" w:color="auto"/>
                <w:left w:val="none" w:sz="0" w:space="0" w:color="auto"/>
                <w:bottom w:val="none" w:sz="0" w:space="0" w:color="auto"/>
                <w:right w:val="none" w:sz="0" w:space="0" w:color="auto"/>
              </w:divBdr>
              <w:divsChild>
                <w:div w:id="1460370151">
                  <w:marLeft w:val="0"/>
                  <w:marRight w:val="0"/>
                  <w:marTop w:val="0"/>
                  <w:marBottom w:val="0"/>
                  <w:divBdr>
                    <w:top w:val="none" w:sz="0" w:space="0" w:color="auto"/>
                    <w:left w:val="none" w:sz="0" w:space="0" w:color="auto"/>
                    <w:bottom w:val="none" w:sz="0" w:space="0" w:color="auto"/>
                    <w:right w:val="none" w:sz="0" w:space="0" w:color="auto"/>
                  </w:divBdr>
                  <w:divsChild>
                    <w:div w:id="1992053044">
                      <w:marLeft w:val="0"/>
                      <w:marRight w:val="0"/>
                      <w:marTop w:val="0"/>
                      <w:marBottom w:val="0"/>
                      <w:divBdr>
                        <w:top w:val="none" w:sz="0" w:space="0" w:color="auto"/>
                        <w:left w:val="none" w:sz="0" w:space="0" w:color="auto"/>
                        <w:bottom w:val="none" w:sz="0" w:space="0" w:color="auto"/>
                        <w:right w:val="none" w:sz="0" w:space="0" w:color="auto"/>
                      </w:divBdr>
                      <w:divsChild>
                        <w:div w:id="1261134848">
                          <w:marLeft w:val="0"/>
                          <w:marRight w:val="0"/>
                          <w:marTop w:val="0"/>
                          <w:marBottom w:val="0"/>
                          <w:divBdr>
                            <w:top w:val="none" w:sz="0" w:space="0" w:color="auto"/>
                            <w:left w:val="none" w:sz="0" w:space="0" w:color="auto"/>
                            <w:bottom w:val="none" w:sz="0" w:space="0" w:color="auto"/>
                            <w:right w:val="none" w:sz="0" w:space="0" w:color="auto"/>
                          </w:divBdr>
                          <w:divsChild>
                            <w:div w:id="218325661">
                              <w:marLeft w:val="0"/>
                              <w:marRight w:val="0"/>
                              <w:marTop w:val="0"/>
                              <w:marBottom w:val="0"/>
                              <w:divBdr>
                                <w:top w:val="none" w:sz="0" w:space="0" w:color="auto"/>
                                <w:left w:val="none" w:sz="0" w:space="0" w:color="auto"/>
                                <w:bottom w:val="none" w:sz="0" w:space="0" w:color="auto"/>
                                <w:right w:val="none" w:sz="0" w:space="0" w:color="auto"/>
                              </w:divBdr>
                              <w:divsChild>
                                <w:div w:id="1793669998">
                                  <w:marLeft w:val="0"/>
                                  <w:marRight w:val="0"/>
                                  <w:marTop w:val="0"/>
                                  <w:marBottom w:val="0"/>
                                  <w:divBdr>
                                    <w:top w:val="none" w:sz="0" w:space="0" w:color="auto"/>
                                    <w:left w:val="none" w:sz="0" w:space="0" w:color="auto"/>
                                    <w:bottom w:val="none" w:sz="0" w:space="0" w:color="auto"/>
                                    <w:right w:val="none" w:sz="0" w:space="0" w:color="auto"/>
                                  </w:divBdr>
                                  <w:divsChild>
                                    <w:div w:id="1134297787">
                                      <w:marLeft w:val="0"/>
                                      <w:marRight w:val="0"/>
                                      <w:marTop w:val="0"/>
                                      <w:marBottom w:val="0"/>
                                      <w:divBdr>
                                        <w:top w:val="none" w:sz="0" w:space="0" w:color="auto"/>
                                        <w:left w:val="none" w:sz="0" w:space="0" w:color="auto"/>
                                        <w:bottom w:val="none" w:sz="0" w:space="0" w:color="auto"/>
                                        <w:right w:val="none" w:sz="0" w:space="0" w:color="auto"/>
                                      </w:divBdr>
                                    </w:div>
                                    <w:div w:id="1270821046">
                                      <w:marLeft w:val="0"/>
                                      <w:marRight w:val="0"/>
                                      <w:marTop w:val="0"/>
                                      <w:marBottom w:val="0"/>
                                      <w:divBdr>
                                        <w:top w:val="none" w:sz="0" w:space="0" w:color="auto"/>
                                        <w:left w:val="none" w:sz="0" w:space="0" w:color="auto"/>
                                        <w:bottom w:val="none" w:sz="0" w:space="0" w:color="auto"/>
                                        <w:right w:val="none" w:sz="0" w:space="0" w:color="auto"/>
                                      </w:divBdr>
                                    </w:div>
                                    <w:div w:id="1351299160">
                                      <w:marLeft w:val="0"/>
                                      <w:marRight w:val="0"/>
                                      <w:marTop w:val="0"/>
                                      <w:marBottom w:val="0"/>
                                      <w:divBdr>
                                        <w:top w:val="none" w:sz="0" w:space="0" w:color="auto"/>
                                        <w:left w:val="none" w:sz="0" w:space="0" w:color="auto"/>
                                        <w:bottom w:val="none" w:sz="0" w:space="0" w:color="auto"/>
                                        <w:right w:val="none" w:sz="0" w:space="0" w:color="auto"/>
                                      </w:divBdr>
                                    </w:div>
                                    <w:div w:id="798188846">
                                      <w:marLeft w:val="0"/>
                                      <w:marRight w:val="0"/>
                                      <w:marTop w:val="0"/>
                                      <w:marBottom w:val="0"/>
                                      <w:divBdr>
                                        <w:top w:val="none" w:sz="0" w:space="0" w:color="auto"/>
                                        <w:left w:val="none" w:sz="0" w:space="0" w:color="auto"/>
                                        <w:bottom w:val="none" w:sz="0" w:space="0" w:color="auto"/>
                                        <w:right w:val="none" w:sz="0" w:space="0" w:color="auto"/>
                                      </w:divBdr>
                                    </w:div>
                                    <w:div w:id="11442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rhonda.wardlaw@maryland.gov" TargetMode="External"/><Relationship Id="rId4" Type="http://schemas.openxmlformats.org/officeDocument/2006/relationships/hyperlink" Target="https://nursesupport.org/nurse-support-program-ii/grants/statewide-initiatives/-nurse-faculty-annual-recognition-nfar-/"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Daw</dc:creator>
  <cp:keywords/>
  <dc:description/>
  <cp:lastModifiedBy>Ford, Kimberly</cp:lastModifiedBy>
  <cp:revision>2</cp:revision>
  <dcterms:created xsi:type="dcterms:W3CDTF">2021-02-03T17:00:00Z</dcterms:created>
  <dcterms:modified xsi:type="dcterms:W3CDTF">2021-02-03T17:00:00Z</dcterms:modified>
</cp:coreProperties>
</file>